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FF4DC8" w:rsidRPr="00F9377F" w:rsidTr="00FF4DC8">
        <w:tc>
          <w:tcPr>
            <w:tcW w:w="2891" w:type="dxa"/>
          </w:tcPr>
          <w:p w:rsidR="00FF4DC8" w:rsidRPr="00F9377F" w:rsidRDefault="00FF4DC8" w:rsidP="00FF4DC8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Servicios de salud</w:t>
            </w:r>
          </w:p>
        </w:tc>
        <w:tc>
          <w:tcPr>
            <w:tcW w:w="2917" w:type="dxa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FF4DC8" w:rsidRPr="00F9377F" w:rsidTr="00FF4DC8">
        <w:tc>
          <w:tcPr>
            <w:tcW w:w="2891" w:type="dxa"/>
          </w:tcPr>
          <w:p w:rsidR="00FF4DC8" w:rsidRPr="00F9377F" w:rsidRDefault="00FF4DC8" w:rsidP="00FF4DC8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Se debe incluir la gestión de riesgo en salud para IPS (participación en el SAR)?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Cuáles serán los orientadores de la política de fortalecimiento de los servicios de baja complejidad?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Cual es el plan de beneficios que se va a ofrecer como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El plan de beneficios debe ser intersectorial????????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Se incluye en ese plan de beneficios la demanda inducida????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Se necesita como insumo una RISS que permita contratación y ejecución articulada, no solo de salud publica y PyP , si no de todo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¿cuales son las orientaciones para que la APS no sea asumida solo como el primer nivel de los servicios de salud para toda la población?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 xml:space="preserve">RH: ¿cuál será el mecanismo utilizado para realizar el primer contacto con la población para iniciar la intervención? Se realizará intra o extra mural? 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¿Cuáles serían los servicios de salud que incluye la estrategia APS distintos a los que incluye las acciones de PyP?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A partir de la situación actual (si se conoce), ¿cuál es la necesidad de recursos (físicos, tecnológicos, humanos y financieros) en la red de prestadores, para el desarrollo de la estrategia de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fortalecer la capacidad resolutiva de la puerta de entrada / primer contacto?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deben reordenar los servicios de baja y mediana complejidad para operativizar la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integran los servicios y acciones de salud pública?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ajusta el sistema de calidad a las exigencias de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herramientas existen y cómo se deben ajustar para operativizar la APS en zonas dispersas?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organizan las exigencias de adecuaciones etnoculturales exigidas por el derecho a la salud y el enfoque diferencial?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competencias se deben desarrollar en el talento humano para las exigencias diferenciales de ciclo de vida, género, discapacidad, etnia?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capacidades deben tener las IPS para  asumir la APS?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alternativas organizativas de los servicios de salud individuales y colectivos se deben desarrollar para lograr una APS adaptada a contextos diferenciales?</w:t>
            </w:r>
          </w:p>
          <w:p w:rsidR="00FF4DC8" w:rsidRPr="00F9377F" w:rsidRDefault="00FF4DC8" w:rsidP="00FF4DC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Cómo se puede aportar desde los servicios farmacéuticos a la estrategia de APS y su integración al equipo básico de salud?</w:t>
            </w:r>
          </w:p>
          <w:p w:rsidR="0061613E" w:rsidRDefault="00FF4DC8" w:rsidP="0061613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¿De que manera garantizamos que los servicios de salud respondan a las particularidades de la población?</w:t>
            </w:r>
          </w:p>
          <w:p w:rsidR="008B7226" w:rsidRPr="008B7226" w:rsidRDefault="0061613E" w:rsidP="008B722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61613E">
              <w:rPr>
                <w:rFonts w:ascii="Arial" w:hAnsi="Arial" w:cs="Arial"/>
                <w:sz w:val="24"/>
                <w:szCs w:val="24"/>
              </w:rPr>
              <w:t xml:space="preserve">cómo se actualizará el listado de medicamentos esenciales? </w:t>
            </w:r>
          </w:p>
          <w:p w:rsidR="008B7226" w:rsidRPr="008B7226" w:rsidRDefault="008B7226" w:rsidP="008B722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8B7226">
              <w:rPr>
                <w:rFonts w:ascii="Arial" w:hAnsi="Arial" w:cs="Arial"/>
                <w:sz w:val="24"/>
                <w:szCs w:val="24"/>
              </w:rPr>
              <w:t>¿Qué indicadores nos permiten medir que estamos garantizado acceso efectivo a los servicios integrales?</w:t>
            </w:r>
          </w:p>
          <w:p w:rsidR="008B7226" w:rsidRPr="0061613E" w:rsidRDefault="008B7226" w:rsidP="008B7226">
            <w:pPr>
              <w:pStyle w:val="Prrafodelista"/>
              <w:spacing w:after="0" w:line="240" w:lineRule="auto"/>
              <w:ind w:left="1070"/>
              <w:jc w:val="both"/>
            </w:pPr>
          </w:p>
          <w:p w:rsidR="0061613E" w:rsidRDefault="0061613E" w:rsidP="0061613E">
            <w:pPr>
              <w:pStyle w:val="Prrafodelista"/>
              <w:spacing w:after="0" w:line="240" w:lineRule="auto"/>
              <w:ind w:left="1070"/>
              <w:jc w:val="both"/>
            </w:pPr>
          </w:p>
          <w:p w:rsidR="0061613E" w:rsidRPr="00F9377F" w:rsidRDefault="0061613E" w:rsidP="0061613E">
            <w:pPr>
              <w:spacing w:after="0" w:line="240" w:lineRule="auto"/>
              <w:jc w:val="both"/>
            </w:pP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FF4DC8" w:rsidRPr="00F9377F" w:rsidTr="00FF4DC8">
        <w:tc>
          <w:tcPr>
            <w:tcW w:w="8720" w:type="dxa"/>
            <w:gridSpan w:val="3"/>
            <w:vAlign w:val="center"/>
          </w:tcPr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  <w:p w:rsidR="00FF4DC8" w:rsidRPr="00F9377F" w:rsidRDefault="00FF4DC8" w:rsidP="00FF4DC8">
            <w:pPr>
              <w:spacing w:after="0" w:line="240" w:lineRule="auto"/>
              <w:jc w:val="both"/>
            </w:pPr>
          </w:p>
        </w:tc>
      </w:tr>
    </w:tbl>
    <w:p w:rsidR="00D46B3E" w:rsidRDefault="00595E22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7pt;margin-top:520.75pt;width:36pt;height:54.3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73C" w:rsidRDefault="0061673C" w:rsidP="00FF4DC8">
      <w:pPr>
        <w:spacing w:after="0" w:line="240" w:lineRule="auto"/>
      </w:pPr>
      <w:r>
        <w:separator/>
      </w:r>
    </w:p>
  </w:endnote>
  <w:endnote w:type="continuationSeparator" w:id="0">
    <w:p w:rsidR="0061673C" w:rsidRDefault="0061673C" w:rsidP="00FF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73C" w:rsidRDefault="0061673C" w:rsidP="00FF4DC8">
      <w:pPr>
        <w:spacing w:after="0" w:line="240" w:lineRule="auto"/>
      </w:pPr>
      <w:r>
        <w:separator/>
      </w:r>
    </w:p>
  </w:footnote>
  <w:footnote w:type="continuationSeparator" w:id="0">
    <w:p w:rsidR="0061673C" w:rsidRDefault="0061673C" w:rsidP="00FF4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DC8" w:rsidRPr="00FF4DC8" w:rsidRDefault="00FF4DC8" w:rsidP="00FF4DC8">
    <w:pPr>
      <w:pStyle w:val="Encabezado"/>
      <w:jc w:val="center"/>
      <w:rPr>
        <w:b/>
        <w:sz w:val="52"/>
      </w:rPr>
    </w:pPr>
    <w:r w:rsidRPr="00FF4DC8">
      <w:rPr>
        <w:b/>
        <w:sz w:val="52"/>
      </w:rPr>
      <w:t>SERVICIOS DE SALUD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C4E9C"/>
    <w:multiLevelType w:val="hybridMultilevel"/>
    <w:tmpl w:val="FF18FC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C6037F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32F15F1"/>
    <w:multiLevelType w:val="hybridMultilevel"/>
    <w:tmpl w:val="83BC240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DC8"/>
    <w:rsid w:val="000B5D5C"/>
    <w:rsid w:val="00415C43"/>
    <w:rsid w:val="00522596"/>
    <w:rsid w:val="00595E22"/>
    <w:rsid w:val="0061613E"/>
    <w:rsid w:val="0061673C"/>
    <w:rsid w:val="0082491B"/>
    <w:rsid w:val="008B7226"/>
    <w:rsid w:val="00963C89"/>
    <w:rsid w:val="00E401A5"/>
    <w:rsid w:val="00FB0150"/>
    <w:rsid w:val="00FF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C8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F4DC8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FF4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F4DC8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FF4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F4DC8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4</cp:revision>
  <dcterms:created xsi:type="dcterms:W3CDTF">2011-07-07T19:26:00Z</dcterms:created>
  <dcterms:modified xsi:type="dcterms:W3CDTF">2011-07-14T03:30:00Z</dcterms:modified>
</cp:coreProperties>
</file>